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Bahnenware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905DA0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Fit</w:t>
      </w:r>
      <w:r w:rsidR="002235C8" w:rsidRPr="002235C8">
        <w:rPr>
          <w:rFonts w:cs="Arial"/>
          <w:b/>
          <w:color w:val="0099FF"/>
          <w:sz w:val="22"/>
          <w:szCs w:val="22"/>
        </w:rPr>
        <w:t>, Bahnenware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Pr="002D39E7">
        <w:rPr>
          <w:rFonts w:cs="Arial"/>
          <w:sz w:val="20"/>
        </w:rPr>
        <w:t>Einschichtiger Nadelvlies-Fußbodenbelag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1E4D18">
        <w:rPr>
          <w:rFonts w:cs="Arial"/>
          <w:sz w:val="20"/>
        </w:rPr>
        <w:t>30% Polyamid (DORIX) / 7</w:t>
      </w:r>
      <w:r w:rsidRPr="002D39E7">
        <w:rPr>
          <w:rFonts w:cs="Arial"/>
          <w:sz w:val="20"/>
        </w:rPr>
        <w:t>0% Polypropylen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Pr="002D39E7">
        <w:rPr>
          <w:rFonts w:cs="Arial"/>
          <w:sz w:val="20"/>
        </w:rPr>
        <w:t xml:space="preserve">strukturlos, grobfaserig, mehrfarbig, </w:t>
      </w:r>
      <w:proofErr w:type="spellStart"/>
      <w:r w:rsidRPr="002D39E7">
        <w:rPr>
          <w:rFonts w:cs="Arial"/>
          <w:sz w:val="20"/>
        </w:rPr>
        <w:t>ungemustert</w:t>
      </w:r>
      <w:proofErr w:type="spellEnd"/>
      <w:r w:rsidRPr="002D39E7">
        <w:rPr>
          <w:rFonts w:cs="Arial"/>
          <w:sz w:val="20"/>
        </w:rPr>
        <w:t>, meliert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1E4D18">
        <w:rPr>
          <w:rFonts w:cs="Arial"/>
          <w:sz w:val="20"/>
        </w:rPr>
        <w:t>ca. 5,0</w:t>
      </w:r>
      <w:r w:rsidRPr="002D39E7">
        <w:rPr>
          <w:rFonts w:cs="Arial"/>
          <w:sz w:val="20"/>
        </w:rPr>
        <w:t xml:space="preserve"> mm</w:t>
      </w:r>
    </w:p>
    <w:p w:rsidR="002235C8" w:rsidRPr="002D39E7" w:rsidRDefault="00B97FD4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1E4D18">
        <w:rPr>
          <w:rFonts w:cs="Arial"/>
          <w:sz w:val="20"/>
        </w:rPr>
        <w:t>ca. 9</w:t>
      </w:r>
      <w:r w:rsidR="002235C8" w:rsidRPr="002D39E7">
        <w:rPr>
          <w:rFonts w:cs="Arial"/>
          <w:sz w:val="20"/>
        </w:rPr>
        <w:t>00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Pr="002D39E7">
        <w:rPr>
          <w:rFonts w:cs="Arial"/>
          <w:sz w:val="20"/>
        </w:rPr>
        <w:t>Einschichter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Unterschicht: </w:t>
      </w:r>
      <w:r w:rsidRPr="002D39E7">
        <w:rPr>
          <w:rFonts w:cs="Arial"/>
          <w:sz w:val="20"/>
        </w:rPr>
        <w:t>Einschichter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Pr="002D39E7">
        <w:rPr>
          <w:rFonts w:cs="Arial"/>
          <w:sz w:val="20"/>
        </w:rPr>
        <w:t>Warenbreite 200 cm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Durchgangswiderstand, ISO 10965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  <w:vertAlign w:val="superscript"/>
        </w:rPr>
        <w:t>R</w:t>
      </w:r>
      <w:r>
        <w:rPr>
          <w:rFonts w:cs="Arial"/>
          <w:sz w:val="18"/>
          <w:szCs w:val="18"/>
        </w:rPr>
        <w:t>DF &lt; 1x10</w:t>
      </w:r>
      <w:r w:rsidR="00EA3237">
        <w:rPr>
          <w:rFonts w:cs="Arial"/>
          <w:sz w:val="18"/>
          <w:szCs w:val="18"/>
          <w:vertAlign w:val="superscript"/>
        </w:rPr>
        <w:t>6</w:t>
      </w:r>
      <w:r w:rsidRPr="00DA59DD">
        <w:rPr>
          <w:rFonts w:cs="Arial"/>
          <w:sz w:val="18"/>
          <w:szCs w:val="18"/>
        </w:rPr>
        <w:t xml:space="preserve"> Ohm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Treppeneignung, ISO 12951 (EN1963)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Feuchtraumeignung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A3237">
        <w:rPr>
          <w:rFonts w:cs="Arial"/>
          <w:sz w:val="18"/>
          <w:szCs w:val="18"/>
        </w:rPr>
        <w:t>0,09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EA3237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EA3237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EA3237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4D011F">
        <w:rPr>
          <w:rFonts w:cs="Arial"/>
          <w:sz w:val="14"/>
          <w:szCs w:val="14"/>
          <w:u w:val="single"/>
        </w:rPr>
        <w:t xml:space="preserve">250        500        1000       </w:t>
      </w:r>
      <w:r w:rsidRPr="00106A0F">
        <w:rPr>
          <w:rFonts w:cs="Arial"/>
          <w:sz w:val="14"/>
          <w:szCs w:val="14"/>
          <w:u w:val="single"/>
        </w:rPr>
        <w:t>2</w:t>
      </w:r>
      <w:r w:rsidR="004D011F">
        <w:rPr>
          <w:rFonts w:cs="Arial"/>
          <w:sz w:val="14"/>
          <w:szCs w:val="14"/>
          <w:u w:val="single"/>
        </w:rPr>
        <w:t>0</w:t>
      </w:r>
      <w:r w:rsidRPr="00106A0F">
        <w:rPr>
          <w:rFonts w:cs="Arial"/>
          <w:sz w:val="14"/>
          <w:szCs w:val="14"/>
          <w:u w:val="single"/>
        </w:rPr>
        <w:t>00       4000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4D011F">
        <w:rPr>
          <w:rFonts w:cs="Arial"/>
          <w:sz w:val="14"/>
          <w:szCs w:val="14"/>
        </w:rPr>
        <w:t>alpha</w:t>
      </w:r>
      <w:proofErr w:type="spellEnd"/>
      <w:r w:rsidR="004D011F">
        <w:rPr>
          <w:rFonts w:cs="Arial"/>
          <w:sz w:val="14"/>
          <w:szCs w:val="14"/>
        </w:rPr>
        <w:t xml:space="preserve"> p     </w:t>
      </w:r>
      <w:r w:rsidR="002235C8" w:rsidRPr="00106A0F">
        <w:rPr>
          <w:rFonts w:cs="Arial"/>
          <w:sz w:val="14"/>
          <w:szCs w:val="14"/>
        </w:rPr>
        <w:t>0,05       0,1</w:t>
      </w:r>
      <w:r w:rsidR="004D011F">
        <w:rPr>
          <w:rFonts w:cs="Arial"/>
          <w:sz w:val="14"/>
          <w:szCs w:val="14"/>
        </w:rPr>
        <w:t>0</w:t>
      </w:r>
      <w:r w:rsidR="002235C8" w:rsidRPr="00106A0F">
        <w:rPr>
          <w:rFonts w:cs="Arial"/>
          <w:sz w:val="14"/>
          <w:szCs w:val="14"/>
        </w:rPr>
        <w:t xml:space="preserve">      </w:t>
      </w:r>
      <w:r w:rsidR="004D011F">
        <w:rPr>
          <w:rFonts w:cs="Arial"/>
          <w:sz w:val="14"/>
          <w:szCs w:val="14"/>
        </w:rPr>
        <w:t xml:space="preserve"> </w:t>
      </w:r>
      <w:r w:rsidR="002235C8" w:rsidRPr="00106A0F">
        <w:rPr>
          <w:rFonts w:cs="Arial"/>
          <w:sz w:val="14"/>
          <w:szCs w:val="14"/>
        </w:rPr>
        <w:t xml:space="preserve"> 0,1</w:t>
      </w:r>
      <w:r w:rsidR="004D011F">
        <w:rPr>
          <w:rFonts w:cs="Arial"/>
          <w:sz w:val="14"/>
          <w:szCs w:val="14"/>
        </w:rPr>
        <w:t>5</w:t>
      </w:r>
      <w:r w:rsidR="002235C8" w:rsidRPr="00106A0F">
        <w:rPr>
          <w:rFonts w:cs="Arial"/>
          <w:sz w:val="14"/>
          <w:szCs w:val="14"/>
        </w:rPr>
        <w:t xml:space="preserve">        0,</w:t>
      </w:r>
      <w:r w:rsidR="004D011F">
        <w:rPr>
          <w:rFonts w:cs="Arial"/>
          <w:sz w:val="14"/>
          <w:szCs w:val="14"/>
        </w:rPr>
        <w:t>30</w:t>
      </w:r>
      <w:r w:rsidR="002235C8" w:rsidRPr="00106A0F">
        <w:rPr>
          <w:rFonts w:cs="Arial"/>
          <w:sz w:val="14"/>
          <w:szCs w:val="14"/>
        </w:rPr>
        <w:t xml:space="preserve">        0,</w:t>
      </w:r>
      <w:r w:rsidR="004D011F">
        <w:rPr>
          <w:rFonts w:cs="Arial"/>
          <w:sz w:val="14"/>
          <w:szCs w:val="14"/>
        </w:rPr>
        <w:t>50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A3237">
        <w:rPr>
          <w:rFonts w:cs="Arial"/>
          <w:sz w:val="18"/>
          <w:szCs w:val="18"/>
        </w:rPr>
        <w:t>22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6D1E3D">
        <w:rPr>
          <w:rFonts w:cs="Arial"/>
          <w:sz w:val="18"/>
          <w:szCs w:val="18"/>
        </w:rPr>
        <w:t>:</w:t>
      </w:r>
      <w:r w:rsidR="006D1E3D">
        <w:rPr>
          <w:rFonts w:cs="Arial"/>
          <w:sz w:val="18"/>
          <w:szCs w:val="18"/>
        </w:rPr>
        <w:tab/>
      </w:r>
      <w:r w:rsidR="006D1E3D">
        <w:rPr>
          <w:rFonts w:cs="Arial"/>
          <w:sz w:val="18"/>
          <w:szCs w:val="18"/>
        </w:rPr>
        <w:tab/>
      </w:r>
      <w:r w:rsidR="006D1E3D">
        <w:rPr>
          <w:rFonts w:cs="Arial"/>
          <w:sz w:val="18"/>
          <w:szCs w:val="18"/>
        </w:rPr>
        <w:tab/>
        <w:t>FFF 004</w:t>
      </w:r>
    </w:p>
    <w:p w:rsidR="002235C8" w:rsidRPr="00BE6FBF" w:rsidRDefault="002235C8" w:rsidP="002235C8">
      <w:pPr>
        <w:pStyle w:val="Textkrper"/>
        <w:rPr>
          <w:rFonts w:cs="Arial"/>
          <w:sz w:val="18"/>
          <w:szCs w:val="18"/>
        </w:rPr>
      </w:pPr>
      <w:r w:rsidRPr="00022071">
        <w:rPr>
          <w:rFonts w:cs="Arial"/>
          <w:b/>
          <w:sz w:val="18"/>
          <w:szCs w:val="18"/>
        </w:rPr>
        <w:t>Umweltzeichen</w:t>
      </w:r>
      <w:r w:rsidR="00E7614B" w:rsidRPr="00022071">
        <w:rPr>
          <w:rFonts w:cs="Arial"/>
          <w:b/>
          <w:sz w:val="18"/>
          <w:szCs w:val="18"/>
        </w:rPr>
        <w:t>:</w:t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="00E7614B">
        <w:rPr>
          <w:rFonts w:cs="Arial"/>
          <w:sz w:val="18"/>
          <w:szCs w:val="18"/>
        </w:rPr>
        <w:tab/>
      </w:r>
      <w:r w:rsidRPr="00BE6FBF">
        <w:rPr>
          <w:rFonts w:cs="Arial"/>
          <w:sz w:val="18"/>
          <w:szCs w:val="18"/>
        </w:rPr>
        <w:t>Blauer Engel - RAL-UZ 128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Blauer Engel</w:t>
      </w:r>
      <w:r w:rsidR="00E7614B">
        <w:rPr>
          <w:rFonts w:cs="Arial"/>
          <w:bCs/>
          <w:sz w:val="18"/>
          <w:szCs w:val="18"/>
        </w:rPr>
        <w:t>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6D1E3D">
        <w:rPr>
          <w:rFonts w:cs="Arial"/>
          <w:bCs/>
          <w:sz w:val="18"/>
          <w:szCs w:val="18"/>
        </w:rPr>
        <w:t>Vertrag 22472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 xml:space="preserve"> Premium: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6D1E3D">
        <w:rPr>
          <w:rFonts w:cs="Arial"/>
          <w:bCs/>
          <w:sz w:val="18"/>
          <w:szCs w:val="18"/>
        </w:rPr>
        <w:t>707102360-3</w:t>
      </w:r>
    </w:p>
    <w:p w:rsidR="0066199C" w:rsidRDefault="0066199C" w:rsidP="0066199C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DD16F0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In Rollen à 30 </w:t>
      </w:r>
      <w:proofErr w:type="spellStart"/>
      <w:r w:rsidRPr="002D39E7">
        <w:rPr>
          <w:sz w:val="18"/>
          <w:szCs w:val="18"/>
        </w:rPr>
        <w:t>lfm</w:t>
      </w:r>
      <w:proofErr w:type="spellEnd"/>
      <w:r w:rsidRPr="002D39E7">
        <w:rPr>
          <w:sz w:val="18"/>
          <w:szCs w:val="18"/>
        </w:rPr>
        <w:t xml:space="preserve"> liefern. Bahnen auf dem, gemäß VOB Teil C, DIN 18365, Abschnitt 3, </w:t>
      </w:r>
      <w:proofErr w:type="spellStart"/>
      <w:r w:rsidRPr="002D39E7">
        <w:rPr>
          <w:sz w:val="18"/>
          <w:szCs w:val="18"/>
        </w:rPr>
        <w:t>verlegereifen</w:t>
      </w:r>
      <w:proofErr w:type="spellEnd"/>
      <w:r w:rsidRPr="002D39E7">
        <w:rPr>
          <w:sz w:val="18"/>
          <w:szCs w:val="18"/>
        </w:rPr>
        <w:t xml:space="preserve"> Untergrund in fachgerechter Ausführung verlegen und mit </w:t>
      </w:r>
      <w:r w:rsidR="0065159E" w:rsidRPr="002D39E7">
        <w:rPr>
          <w:sz w:val="18"/>
          <w:szCs w:val="18"/>
        </w:rPr>
        <w:t>hochwertigen</w:t>
      </w:r>
      <w:r w:rsidRPr="002D39E7">
        <w:rPr>
          <w:sz w:val="18"/>
          <w:szCs w:val="18"/>
        </w:rPr>
        <w:t>,</w:t>
      </w:r>
      <w:r w:rsidR="0065159E" w:rsidRPr="002D39E7">
        <w:rPr>
          <w:sz w:val="18"/>
          <w:szCs w:val="18"/>
        </w:rPr>
        <w:t xml:space="preserve"> bauaufsichtlich zugelassenen und</w:t>
      </w:r>
      <w:r w:rsidRPr="002D39E7">
        <w:rPr>
          <w:sz w:val="18"/>
          <w:szCs w:val="18"/>
        </w:rPr>
        <w:t xml:space="preserve"> geruchsneutralen Klebstoffen der niedrigsten Emissionsklasse, mit </w:t>
      </w:r>
      <w:proofErr w:type="spellStart"/>
      <w:r w:rsidRPr="002D39E7">
        <w:rPr>
          <w:sz w:val="18"/>
          <w:szCs w:val="18"/>
        </w:rPr>
        <w:t>hochscherfester</w:t>
      </w:r>
      <w:proofErr w:type="spellEnd"/>
      <w:r w:rsidRPr="002D39E7">
        <w:rPr>
          <w:sz w:val="18"/>
          <w:szCs w:val="18"/>
        </w:rPr>
        <w:t xml:space="preserve"> Klebefuge, vollflächig verkleben</w:t>
      </w:r>
      <w:r w:rsidR="0065159E" w:rsidRPr="002D39E7">
        <w:rPr>
          <w:sz w:val="18"/>
          <w:szCs w:val="18"/>
        </w:rPr>
        <w:t xml:space="preserve">. </w:t>
      </w: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6D1E3D">
        <w:rPr>
          <w:b/>
          <w:color w:val="0099FF"/>
          <w:sz w:val="18"/>
          <w:szCs w:val="18"/>
        </w:rPr>
        <w:t>Fulda Fit</w:t>
      </w:r>
      <w:r w:rsidRPr="002D39E7">
        <w:rPr>
          <w:b/>
          <w:color w:val="0099FF"/>
          <w:sz w:val="18"/>
          <w:szCs w:val="18"/>
        </w:rPr>
        <w:t xml:space="preserve">, </w:t>
      </w:r>
      <w:r w:rsidR="0091501D" w:rsidRPr="002D39E7">
        <w:rPr>
          <w:b/>
          <w:color w:val="0099FF"/>
          <w:sz w:val="18"/>
          <w:szCs w:val="18"/>
        </w:rPr>
        <w:t>Bahnenware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</w:t>
      </w:r>
      <w:proofErr w:type="gramStart"/>
      <w:r w:rsidRPr="002D39E7">
        <w:rPr>
          <w:sz w:val="18"/>
          <w:szCs w:val="18"/>
        </w:rPr>
        <w:t>…….</w:t>
      </w:r>
      <w:proofErr w:type="gramEnd"/>
      <w:r w:rsidRPr="002D39E7">
        <w:rPr>
          <w:sz w:val="18"/>
          <w:szCs w:val="18"/>
        </w:rPr>
        <w:t>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EP……………………………………………………………...</w:t>
      </w:r>
      <w:proofErr w:type="gramStart"/>
      <w:r w:rsidRPr="002D39E7">
        <w:rPr>
          <w:rFonts w:cs="Arial"/>
          <w:sz w:val="18"/>
          <w:szCs w:val="18"/>
        </w:rPr>
        <w:t>…….</w:t>
      </w:r>
      <w:proofErr w:type="gramEnd"/>
      <w:r w:rsidRPr="002D39E7">
        <w:rPr>
          <w:rFonts w:cs="Arial"/>
          <w:sz w:val="18"/>
          <w:szCs w:val="18"/>
        </w:rPr>
        <w:t xml:space="preserve">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</w:t>
      </w:r>
      <w:proofErr w:type="gramStart"/>
      <w:r w:rsidRPr="002D39E7">
        <w:rPr>
          <w:rFonts w:cs="Arial"/>
          <w:sz w:val="18"/>
          <w:szCs w:val="18"/>
        </w:rPr>
        <w:t>…….</w:t>
      </w:r>
      <w:proofErr w:type="gramEnd"/>
      <w:r w:rsidRPr="002D39E7">
        <w:rPr>
          <w:rFonts w:cs="Arial"/>
          <w:sz w:val="18"/>
          <w:szCs w:val="18"/>
        </w:rPr>
        <w:t>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</w:t>
      </w:r>
      <w:bookmarkStart w:id="0" w:name="_GoBack"/>
      <w:bookmarkEnd w:id="0"/>
      <w:r w:rsidRPr="002D39E7">
        <w:rPr>
          <w:rFonts w:cs="Arial"/>
          <w:sz w:val="18"/>
          <w:szCs w:val="18"/>
        </w:rPr>
        <w:t xml:space="preserve">m Bieter </w:t>
      </w:r>
      <w:proofErr w:type="gramStart"/>
      <w:r w:rsidRPr="002D39E7">
        <w:rPr>
          <w:rFonts w:cs="Arial"/>
          <w:sz w:val="18"/>
          <w:szCs w:val="18"/>
        </w:rPr>
        <w:t>einzutragen)…</w:t>
      </w:r>
      <w:proofErr w:type="gramEnd"/>
      <w:r w:rsidRPr="002D39E7">
        <w:rPr>
          <w:rFonts w:cs="Arial"/>
          <w:sz w:val="18"/>
          <w:szCs w:val="18"/>
        </w:rPr>
        <w:t>………………..……….</w:t>
      </w:r>
    </w:p>
    <w:sectPr w:rsidR="0091501D" w:rsidRPr="002D39E7" w:rsidSect="002235C8">
      <w:footerReference w:type="default" r:id="rId9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D0" w:rsidRPr="003A601D" w:rsidRDefault="006643D0" w:rsidP="006643D0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 w:rsidRPr="00CF44EA">
      <w:rPr>
        <w:noProof/>
        <w:sz w:val="11"/>
        <w:szCs w:val="11"/>
      </w:rPr>
      <w:drawing>
        <wp:anchor distT="0" distB="0" distL="114300" distR="114300" simplePos="0" relativeHeight="251660288" behindDoc="0" locked="0" layoutInCell="1" allowOverlap="1" wp14:anchorId="59633FF9" wp14:editId="4F9A1264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541655" cy="539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4EA">
      <w:rPr>
        <w:noProof/>
        <w:sz w:val="11"/>
        <w:szCs w:val="11"/>
      </w:rPr>
      <w:drawing>
        <wp:anchor distT="0" distB="0" distL="114300" distR="114300" simplePos="0" relativeHeight="251659264" behindDoc="1" locked="0" layoutInCell="1" allowOverlap="1" wp14:anchorId="64C0657C" wp14:editId="44023A1C">
          <wp:simplePos x="0" y="0"/>
          <wp:positionH relativeFrom="column">
            <wp:posOffset>4908550</wp:posOffset>
          </wp:positionH>
          <wp:positionV relativeFrom="paragraph">
            <wp:posOffset>2540</wp:posOffset>
          </wp:positionV>
          <wp:extent cx="1184275" cy="360045"/>
          <wp:effectExtent l="0" t="0" r="0" b="1905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6643D0" w:rsidRPr="00503126" w:rsidRDefault="006643D0" w:rsidP="006643D0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6643D0" w:rsidRPr="003A601D" w:rsidRDefault="006643D0" w:rsidP="006643D0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proofErr w:type="gramStart"/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</w:t>
    </w:r>
    <w:proofErr w:type="gramEnd"/>
    <w:r w:rsidRPr="003A601D">
      <w:rPr>
        <w:sz w:val="11"/>
        <w:szCs w:val="11"/>
        <w:lang w:val="en-US"/>
      </w:rPr>
      <w:t xml:space="preserve">49 661 101-0 </w:t>
    </w:r>
    <w:r>
      <w:rPr>
        <w:sz w:val="11"/>
        <w:szCs w:val="11"/>
        <w:lang w:val="en-US"/>
      </w:rPr>
      <w:t xml:space="preserve"> </w:t>
    </w:r>
    <w:r w:rsidR="0066199C">
      <w:rPr>
        <w:sz w:val="11"/>
        <w:szCs w:val="11"/>
        <w:lang w:val="en-US"/>
      </w:rPr>
      <w:t xml:space="preserve">                               </w:t>
    </w:r>
    <w:r w:rsidRPr="003A601D">
      <w:rPr>
        <w:sz w:val="11"/>
        <w:szCs w:val="11"/>
        <w:lang w:val="en-US"/>
      </w:rPr>
      <w:t xml:space="preserve"> </w:t>
    </w:r>
  </w:p>
  <w:p w:rsidR="006643D0" w:rsidRPr="003A601D" w:rsidRDefault="006643D0" w:rsidP="006643D0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6643D0" w:rsidRDefault="006643D0" w:rsidP="006643D0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5E66"/>
    <w:rsid w:val="00104CC2"/>
    <w:rsid w:val="00106A0F"/>
    <w:rsid w:val="001412BA"/>
    <w:rsid w:val="001415F8"/>
    <w:rsid w:val="0014467D"/>
    <w:rsid w:val="001469EB"/>
    <w:rsid w:val="001B1F9C"/>
    <w:rsid w:val="001D6F2C"/>
    <w:rsid w:val="001E352B"/>
    <w:rsid w:val="001E3BC3"/>
    <w:rsid w:val="001E4D18"/>
    <w:rsid w:val="002235C8"/>
    <w:rsid w:val="002D39E7"/>
    <w:rsid w:val="00303602"/>
    <w:rsid w:val="00396D12"/>
    <w:rsid w:val="00400BFD"/>
    <w:rsid w:val="00405C4C"/>
    <w:rsid w:val="00440178"/>
    <w:rsid w:val="00494B94"/>
    <w:rsid w:val="004B195D"/>
    <w:rsid w:val="004D011F"/>
    <w:rsid w:val="004D1570"/>
    <w:rsid w:val="00513D69"/>
    <w:rsid w:val="00531F82"/>
    <w:rsid w:val="0054454E"/>
    <w:rsid w:val="00551ABF"/>
    <w:rsid w:val="00585FF5"/>
    <w:rsid w:val="00595579"/>
    <w:rsid w:val="00596D26"/>
    <w:rsid w:val="005D76DD"/>
    <w:rsid w:val="005F6A77"/>
    <w:rsid w:val="006169DD"/>
    <w:rsid w:val="0065159E"/>
    <w:rsid w:val="00657986"/>
    <w:rsid w:val="0066199C"/>
    <w:rsid w:val="006643D0"/>
    <w:rsid w:val="006851FA"/>
    <w:rsid w:val="006A5E27"/>
    <w:rsid w:val="006B74B5"/>
    <w:rsid w:val="006D1E3D"/>
    <w:rsid w:val="006F7B1B"/>
    <w:rsid w:val="0071661F"/>
    <w:rsid w:val="00734406"/>
    <w:rsid w:val="00752547"/>
    <w:rsid w:val="007D6EB7"/>
    <w:rsid w:val="0081565D"/>
    <w:rsid w:val="00845248"/>
    <w:rsid w:val="00854C6E"/>
    <w:rsid w:val="00865ACD"/>
    <w:rsid w:val="008B5488"/>
    <w:rsid w:val="008F2446"/>
    <w:rsid w:val="0090095E"/>
    <w:rsid w:val="00905DA0"/>
    <w:rsid w:val="0091501D"/>
    <w:rsid w:val="00956115"/>
    <w:rsid w:val="009F754A"/>
    <w:rsid w:val="00A03F67"/>
    <w:rsid w:val="00A0403B"/>
    <w:rsid w:val="00A5068B"/>
    <w:rsid w:val="00A81E79"/>
    <w:rsid w:val="00A829AB"/>
    <w:rsid w:val="00A850CE"/>
    <w:rsid w:val="00AF5DB4"/>
    <w:rsid w:val="00B51312"/>
    <w:rsid w:val="00B72A4B"/>
    <w:rsid w:val="00B768B9"/>
    <w:rsid w:val="00B97FD4"/>
    <w:rsid w:val="00BB0BED"/>
    <w:rsid w:val="00BE6FBF"/>
    <w:rsid w:val="00BF6BCE"/>
    <w:rsid w:val="00C23606"/>
    <w:rsid w:val="00C64C58"/>
    <w:rsid w:val="00CB6720"/>
    <w:rsid w:val="00CB7D92"/>
    <w:rsid w:val="00D222C5"/>
    <w:rsid w:val="00D27AFC"/>
    <w:rsid w:val="00D31CAA"/>
    <w:rsid w:val="00D43B73"/>
    <w:rsid w:val="00DA59DD"/>
    <w:rsid w:val="00DB5FB0"/>
    <w:rsid w:val="00DD16F0"/>
    <w:rsid w:val="00DF0683"/>
    <w:rsid w:val="00E0275C"/>
    <w:rsid w:val="00E30E09"/>
    <w:rsid w:val="00E6799A"/>
    <w:rsid w:val="00E7614B"/>
    <w:rsid w:val="00EA3237"/>
    <w:rsid w:val="00EA3ECC"/>
    <w:rsid w:val="00EA659D"/>
    <w:rsid w:val="00EC165A"/>
    <w:rsid w:val="00ED258E"/>
    <w:rsid w:val="00EF1669"/>
    <w:rsid w:val="00EF4932"/>
    <w:rsid w:val="00F24B72"/>
    <w:rsid w:val="00F30903"/>
    <w:rsid w:val="00F57202"/>
    <w:rsid w:val="00FB240A"/>
    <w:rsid w:val="00FE6F1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81CDA9C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3372-6EC4-4D62-B61A-FB002332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2</cp:revision>
  <cp:lastPrinted>2019-07-15T12:23:00Z</cp:lastPrinted>
  <dcterms:created xsi:type="dcterms:W3CDTF">2024-04-15T12:44:00Z</dcterms:created>
  <dcterms:modified xsi:type="dcterms:W3CDTF">2024-04-15T12:44:00Z</dcterms:modified>
</cp:coreProperties>
</file>